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4B6A12" w:rsidRDefault="00972CDC">
      <w:pPr>
        <w:pBdr>
          <w:top w:val="nil"/>
          <w:left w:val="nil"/>
          <w:bottom w:val="nil"/>
          <w:right w:val="nil"/>
          <w:between w:val="nil"/>
        </w:pBdr>
        <w:rPr>
          <w:rFonts w:eastAsia="Liberation Serif" w:cs="Liberation Serif"/>
          <w:color w:val="000000"/>
        </w:rPr>
      </w:pPr>
      <w:r>
        <w:rPr>
          <w:rFonts w:eastAsia="Liberation Serif" w:cs="Liberation Serif"/>
          <w:b/>
          <w:color w:val="000000"/>
        </w:rPr>
        <w:t>Roma, 04.11.2024</w:t>
      </w:r>
      <w:r>
        <w:rPr>
          <w:rFonts w:eastAsia="Liberation Serif" w:cs="Liberation Serif"/>
          <w:color w:val="000000"/>
        </w:rPr>
        <w:t xml:space="preserve"> - A una settimana dall’inizio della COP29 di Baku, in Azerbaigian, </w:t>
      </w:r>
      <w:proofErr w:type="spellStart"/>
      <w:r>
        <w:rPr>
          <w:rFonts w:eastAsia="Liberation Serif" w:cs="Liberation Serif"/>
          <w:color w:val="000000"/>
        </w:rPr>
        <w:t>ActionAid</w:t>
      </w:r>
      <w:proofErr w:type="spellEnd"/>
      <w:r>
        <w:rPr>
          <w:rFonts w:eastAsia="Liberation Serif" w:cs="Liberation Serif"/>
          <w:color w:val="000000"/>
        </w:rPr>
        <w:t xml:space="preserve"> Italia, </w:t>
      </w:r>
      <w:proofErr w:type="spellStart"/>
      <w:r>
        <w:rPr>
          <w:rFonts w:eastAsia="Liberation Serif" w:cs="Liberation Serif"/>
          <w:color w:val="000000"/>
        </w:rPr>
        <w:t>Focsiv</w:t>
      </w:r>
      <w:proofErr w:type="spellEnd"/>
      <w:r>
        <w:rPr>
          <w:rFonts w:eastAsia="Liberation Serif" w:cs="Liberation Serif"/>
          <w:color w:val="000000"/>
        </w:rPr>
        <w:t xml:space="preserve">, Movimento </w:t>
      </w:r>
      <w:proofErr w:type="spellStart"/>
      <w:r>
        <w:rPr>
          <w:rFonts w:eastAsia="Liberation Serif" w:cs="Liberation Serif"/>
          <w:color w:val="000000"/>
        </w:rPr>
        <w:t>Laudato</w:t>
      </w:r>
      <w:proofErr w:type="spellEnd"/>
      <w:r>
        <w:rPr>
          <w:rFonts w:eastAsia="Liberation Serif" w:cs="Liberation Serif"/>
          <w:color w:val="000000"/>
        </w:rPr>
        <w:t xml:space="preserve"> </w:t>
      </w:r>
      <w:proofErr w:type="spellStart"/>
      <w:r>
        <w:rPr>
          <w:rFonts w:eastAsia="Liberation Serif" w:cs="Liberation Serif"/>
          <w:color w:val="000000"/>
        </w:rPr>
        <w:t>Si’</w:t>
      </w:r>
      <w:proofErr w:type="spellEnd"/>
      <w:r>
        <w:rPr>
          <w:rFonts w:eastAsia="Liberation Serif" w:cs="Liberation Serif"/>
          <w:color w:val="000000"/>
        </w:rPr>
        <w:t xml:space="preserve">, </w:t>
      </w:r>
      <w:proofErr w:type="spellStart"/>
      <w:r>
        <w:rPr>
          <w:rFonts w:eastAsia="Liberation Serif" w:cs="Liberation Serif"/>
          <w:color w:val="000000"/>
        </w:rPr>
        <w:t>ReCommon</w:t>
      </w:r>
      <w:proofErr w:type="spellEnd"/>
      <w:r>
        <w:rPr>
          <w:rFonts w:eastAsia="Liberation Serif" w:cs="Liberation Serif"/>
          <w:color w:val="000000"/>
        </w:rPr>
        <w:t xml:space="preserve"> e </w:t>
      </w:r>
      <w:r>
        <w:rPr>
          <w:rFonts w:eastAsia="Liberation Serif" w:cs="Liberation Serif"/>
          <w:color w:val="000000"/>
          <w:highlight w:val="white"/>
        </w:rPr>
        <w:t xml:space="preserve">WWF Italia </w:t>
      </w:r>
      <w:r>
        <w:rPr>
          <w:rFonts w:eastAsia="Liberation Serif" w:cs="Liberation Serif"/>
          <w:color w:val="000000"/>
        </w:rPr>
        <w:t xml:space="preserve">– con il sostegno di </w:t>
      </w:r>
      <w:proofErr w:type="spellStart"/>
      <w:r>
        <w:rPr>
          <w:rFonts w:eastAsia="Liberation Serif" w:cs="Liberation Serif"/>
          <w:color w:val="000000"/>
        </w:rPr>
        <w:t>Both</w:t>
      </w:r>
      <w:proofErr w:type="spellEnd"/>
      <w:r>
        <w:rPr>
          <w:rFonts w:eastAsia="Liberation Serif" w:cs="Liberation Serif"/>
          <w:color w:val="000000"/>
        </w:rPr>
        <w:t xml:space="preserve"> </w:t>
      </w:r>
      <w:proofErr w:type="spellStart"/>
      <w:r>
        <w:rPr>
          <w:rFonts w:eastAsia="Liberation Serif" w:cs="Liberation Serif"/>
          <w:color w:val="000000"/>
        </w:rPr>
        <w:t>Ends</w:t>
      </w:r>
      <w:proofErr w:type="spellEnd"/>
      <w:r>
        <w:rPr>
          <w:rFonts w:eastAsia="Liberation Serif" w:cs="Liberation Serif"/>
          <w:color w:val="000000"/>
        </w:rPr>
        <w:t xml:space="preserve">, </w:t>
      </w:r>
      <w:proofErr w:type="spellStart"/>
      <w:r>
        <w:rPr>
          <w:rFonts w:eastAsia="Liberation Serif" w:cs="Liberation Serif"/>
          <w:color w:val="000000"/>
        </w:rPr>
        <w:t>Counter</w:t>
      </w:r>
      <w:proofErr w:type="spellEnd"/>
      <w:r>
        <w:rPr>
          <w:rFonts w:eastAsia="Liberation Serif" w:cs="Liberation Serif"/>
          <w:color w:val="000000"/>
        </w:rPr>
        <w:t xml:space="preserve"> Balance, Friends of the Earth Stati Uniti, </w:t>
      </w:r>
      <w:proofErr w:type="spellStart"/>
      <w:r>
        <w:rPr>
          <w:rFonts w:eastAsia="Liberation Serif" w:cs="Liberation Serif"/>
          <w:color w:val="000000"/>
        </w:rPr>
        <w:t>Oil</w:t>
      </w:r>
      <w:proofErr w:type="spellEnd"/>
      <w:r>
        <w:rPr>
          <w:rFonts w:eastAsia="Liberation Serif" w:cs="Liberation Serif"/>
          <w:color w:val="000000"/>
        </w:rPr>
        <w:t xml:space="preserve"> </w:t>
      </w:r>
      <w:proofErr w:type="spellStart"/>
      <w:r>
        <w:rPr>
          <w:rFonts w:eastAsia="Liberation Serif" w:cs="Liberation Serif"/>
          <w:color w:val="000000"/>
        </w:rPr>
        <w:t>Change</w:t>
      </w:r>
      <w:proofErr w:type="spellEnd"/>
      <w:r>
        <w:rPr>
          <w:rFonts w:eastAsia="Liberation Serif" w:cs="Liberation Serif"/>
          <w:color w:val="000000"/>
        </w:rPr>
        <w:t xml:space="preserve"> International, The Corner House – si rivolgono nuovamente al governo italiano affinché si adoperi per l’interruzione dei finanziamenti pubblici internazionali di progetti fossili e a favore di soli investimenti che accompagnino una giusta transizione energetica.</w:t>
      </w:r>
    </w:p>
    <w:p w14:paraId="00000002" w14:textId="77777777" w:rsidR="004B6A12" w:rsidRDefault="004B6A12">
      <w:pPr>
        <w:pBdr>
          <w:top w:val="nil"/>
          <w:left w:val="nil"/>
          <w:bottom w:val="nil"/>
          <w:right w:val="nil"/>
          <w:between w:val="nil"/>
        </w:pBdr>
        <w:rPr>
          <w:rFonts w:eastAsia="Liberation Serif" w:cs="Liberation Serif"/>
          <w:color w:val="000000"/>
        </w:rPr>
      </w:pPr>
    </w:p>
    <w:p w14:paraId="00000003" w14:textId="77777777" w:rsidR="004B6A12" w:rsidRDefault="00972CDC">
      <w:pPr>
        <w:pBdr>
          <w:top w:val="nil"/>
          <w:left w:val="nil"/>
          <w:bottom w:val="nil"/>
          <w:right w:val="nil"/>
          <w:between w:val="nil"/>
        </w:pBdr>
        <w:rPr>
          <w:rFonts w:eastAsia="Liberation Serif" w:cs="Liberation Serif"/>
          <w:color w:val="000000"/>
        </w:rPr>
      </w:pPr>
      <w:r>
        <w:rPr>
          <w:rFonts w:eastAsia="Liberation Serif" w:cs="Liberation Serif"/>
          <w:color w:val="000000"/>
        </w:rPr>
        <w:t xml:space="preserve">L’appello delle organizzazioni della società civile richiama l’Italia al rispetto degli impegni assunti con l’Accordo di Parigi (COP21) e durante le successive Conferenze sul clima, in modo particolare con la </w:t>
      </w:r>
      <w:proofErr w:type="spellStart"/>
      <w:r>
        <w:rPr>
          <w:rFonts w:eastAsia="Liberation Serif" w:cs="Liberation Serif"/>
          <w:i/>
          <w:color w:val="000000"/>
        </w:rPr>
        <w:t>Clean</w:t>
      </w:r>
      <w:proofErr w:type="spellEnd"/>
      <w:r>
        <w:rPr>
          <w:rFonts w:eastAsia="Liberation Serif" w:cs="Liberation Serif"/>
          <w:i/>
          <w:color w:val="000000"/>
        </w:rPr>
        <w:t xml:space="preserve"> Energy </w:t>
      </w:r>
      <w:proofErr w:type="spellStart"/>
      <w:r>
        <w:rPr>
          <w:rFonts w:eastAsia="Liberation Serif" w:cs="Liberation Serif"/>
          <w:i/>
          <w:color w:val="000000"/>
        </w:rPr>
        <w:t>Transition</w:t>
      </w:r>
      <w:proofErr w:type="spellEnd"/>
      <w:r>
        <w:rPr>
          <w:rFonts w:eastAsia="Liberation Serif" w:cs="Liberation Serif"/>
          <w:i/>
          <w:color w:val="000000"/>
        </w:rPr>
        <w:t xml:space="preserve"> Partnership</w:t>
      </w:r>
      <w:r>
        <w:rPr>
          <w:rFonts w:eastAsia="Liberation Serif" w:cs="Liberation Serif"/>
          <w:color w:val="000000"/>
        </w:rPr>
        <w:t xml:space="preserve"> (CETP, anche detta “Dichiarazione di Glasgow”) del 2021 (COP26)</w:t>
      </w:r>
      <w:r>
        <w:rPr>
          <w:rFonts w:eastAsia="Liberation Serif" w:cs="Liberation Serif"/>
          <w:color w:val="000000"/>
          <w:vertAlign w:val="superscript"/>
        </w:rPr>
        <w:footnoteReference w:id="1"/>
      </w:r>
      <w:r>
        <w:rPr>
          <w:rFonts w:eastAsia="Liberation Serif" w:cs="Liberation Serif"/>
          <w:color w:val="000000"/>
        </w:rPr>
        <w:t xml:space="preserve"> - che riguarda le istituzioni finanziarie pubbliche - nonché in linea con l’allontanamento dai combustibili fossili sancito dalla COP28 di Dubai</w:t>
      </w:r>
      <w:r>
        <w:rPr>
          <w:rFonts w:eastAsia="Liberation Serif" w:cs="Liberation Serif"/>
          <w:color w:val="000000"/>
          <w:vertAlign w:val="superscript"/>
        </w:rPr>
        <w:footnoteReference w:id="2"/>
      </w:r>
      <w:r>
        <w:rPr>
          <w:rFonts w:eastAsia="Liberation Serif" w:cs="Liberation Serif"/>
          <w:color w:val="000000"/>
        </w:rPr>
        <w:t>.</w:t>
      </w:r>
    </w:p>
    <w:p w14:paraId="00000004" w14:textId="77777777" w:rsidR="004B6A12" w:rsidRDefault="004B6A12">
      <w:pPr>
        <w:pBdr>
          <w:top w:val="nil"/>
          <w:left w:val="nil"/>
          <w:bottom w:val="nil"/>
          <w:right w:val="nil"/>
          <w:between w:val="nil"/>
        </w:pBdr>
        <w:rPr>
          <w:rFonts w:eastAsia="Liberation Serif" w:cs="Liberation Serif"/>
          <w:color w:val="000000"/>
        </w:rPr>
      </w:pPr>
    </w:p>
    <w:p w14:paraId="00000005" w14:textId="77777777" w:rsidR="004B6A12" w:rsidRDefault="00972CDC">
      <w:pPr>
        <w:pBdr>
          <w:top w:val="nil"/>
          <w:left w:val="nil"/>
          <w:bottom w:val="nil"/>
          <w:right w:val="nil"/>
          <w:between w:val="nil"/>
        </w:pBdr>
        <w:rPr>
          <w:rFonts w:eastAsia="Liberation Serif" w:cs="Liberation Serif"/>
          <w:color w:val="000000"/>
        </w:rPr>
      </w:pPr>
      <w:r>
        <w:rPr>
          <w:rFonts w:eastAsia="Liberation Serif" w:cs="Liberation Serif"/>
          <w:color w:val="000000"/>
        </w:rPr>
        <w:t>Già lo scorso anno le organizzazioni italiane, affiancate da 29 realtà del Continente africano, avevano rivolto un appello simile al governo</w:t>
      </w:r>
      <w:r>
        <w:rPr>
          <w:rFonts w:eastAsia="Liberation Serif" w:cs="Liberation Serif"/>
          <w:color w:val="000000"/>
          <w:vertAlign w:val="superscript"/>
        </w:rPr>
        <w:footnoteReference w:id="3"/>
      </w:r>
      <w:r>
        <w:rPr>
          <w:rFonts w:eastAsia="Liberation Serif" w:cs="Liberation Serif"/>
          <w:color w:val="000000"/>
        </w:rPr>
        <w:t>, senza ottenere purtroppo una risposta.</w:t>
      </w:r>
    </w:p>
    <w:p w14:paraId="00000006" w14:textId="77777777" w:rsidR="004B6A12" w:rsidRDefault="004B6A12">
      <w:pPr>
        <w:pBdr>
          <w:top w:val="nil"/>
          <w:left w:val="nil"/>
          <w:bottom w:val="nil"/>
          <w:right w:val="nil"/>
          <w:between w:val="nil"/>
        </w:pBdr>
        <w:rPr>
          <w:rFonts w:eastAsia="Liberation Serif" w:cs="Liberation Serif"/>
          <w:color w:val="000000"/>
        </w:rPr>
      </w:pPr>
    </w:p>
    <w:p w14:paraId="00000007" w14:textId="77777777" w:rsidR="004B6A12" w:rsidRDefault="00972CDC">
      <w:pPr>
        <w:pBdr>
          <w:top w:val="nil"/>
          <w:left w:val="nil"/>
          <w:bottom w:val="nil"/>
          <w:right w:val="nil"/>
          <w:between w:val="nil"/>
        </w:pBdr>
        <w:rPr>
          <w:rFonts w:eastAsia="Liberation Serif" w:cs="Liberation Serif"/>
          <w:color w:val="000000"/>
        </w:rPr>
      </w:pPr>
      <w:r>
        <w:rPr>
          <w:rFonts w:eastAsia="Liberation Serif" w:cs="Liberation Serif"/>
          <w:color w:val="000000"/>
        </w:rPr>
        <w:t xml:space="preserve">Come evidenziato dall’International </w:t>
      </w:r>
      <w:proofErr w:type="spellStart"/>
      <w:r>
        <w:rPr>
          <w:rFonts w:eastAsia="Liberation Serif" w:cs="Liberation Serif"/>
          <w:color w:val="000000"/>
        </w:rPr>
        <w:t>Institute</w:t>
      </w:r>
      <w:proofErr w:type="spellEnd"/>
      <w:r>
        <w:rPr>
          <w:rFonts w:eastAsia="Liberation Serif" w:cs="Liberation Serif"/>
          <w:color w:val="000000"/>
        </w:rPr>
        <w:t xml:space="preserve"> for </w:t>
      </w:r>
      <w:proofErr w:type="spellStart"/>
      <w:r>
        <w:rPr>
          <w:rFonts w:eastAsia="Liberation Serif" w:cs="Liberation Serif"/>
          <w:color w:val="000000"/>
        </w:rPr>
        <w:t>Sustainable</w:t>
      </w:r>
      <w:proofErr w:type="spellEnd"/>
      <w:r>
        <w:rPr>
          <w:rFonts w:eastAsia="Liberation Serif" w:cs="Liberation Serif"/>
          <w:color w:val="000000"/>
        </w:rPr>
        <w:t xml:space="preserve"> Development (IISD) nel rapporto </w:t>
      </w:r>
      <w:r>
        <w:rPr>
          <w:rFonts w:eastAsia="Liberation Serif" w:cs="Liberation Serif"/>
          <w:i/>
          <w:color w:val="000000"/>
        </w:rPr>
        <w:t xml:space="preserve">Out With the </w:t>
      </w:r>
      <w:proofErr w:type="spellStart"/>
      <w:r>
        <w:rPr>
          <w:rFonts w:eastAsia="Liberation Serif" w:cs="Liberation Serif"/>
          <w:i/>
          <w:color w:val="000000"/>
        </w:rPr>
        <w:t>Old</w:t>
      </w:r>
      <w:proofErr w:type="spellEnd"/>
      <w:r>
        <w:rPr>
          <w:rFonts w:eastAsia="Liberation Serif" w:cs="Liberation Serif"/>
          <w:i/>
          <w:color w:val="000000"/>
        </w:rPr>
        <w:t>, Slow With the New</w:t>
      </w:r>
      <w:r>
        <w:rPr>
          <w:rFonts w:eastAsia="Liberation Serif" w:cs="Liberation Serif"/>
          <w:i/>
          <w:color w:val="000000"/>
          <w:vertAlign w:val="superscript"/>
        </w:rPr>
        <w:footnoteReference w:id="4"/>
      </w:r>
      <w:r>
        <w:rPr>
          <w:rFonts w:eastAsia="Liberation Serif" w:cs="Liberation Serif"/>
          <w:color w:val="000000"/>
        </w:rPr>
        <w:t>, i finanziamenti pubblici internazionali di progetti fossili da parte dei firmatari della Dichiarazione di Glasgow sono in calo: nel 2023, i firmatari originari hanno stanziato un totale di 5,2 miliardi di dollari per i combustibili fossili, con una diminuzione tra i 10 e i 15 miliardi di dollari rispetto alla media annuale 2019-2021.</w:t>
      </w:r>
    </w:p>
    <w:p w14:paraId="00000008" w14:textId="77777777" w:rsidR="004B6A12" w:rsidRDefault="004B6A12">
      <w:pPr>
        <w:pBdr>
          <w:top w:val="nil"/>
          <w:left w:val="nil"/>
          <w:bottom w:val="nil"/>
          <w:right w:val="nil"/>
          <w:between w:val="nil"/>
        </w:pBdr>
        <w:rPr>
          <w:rFonts w:eastAsia="Liberation Serif" w:cs="Liberation Serif"/>
          <w:color w:val="000000"/>
        </w:rPr>
      </w:pPr>
    </w:p>
    <w:p w14:paraId="00000009" w14:textId="77777777" w:rsidR="004B6A12" w:rsidRDefault="00972CDC">
      <w:pPr>
        <w:pBdr>
          <w:top w:val="nil"/>
          <w:left w:val="nil"/>
          <w:bottom w:val="nil"/>
          <w:right w:val="nil"/>
          <w:between w:val="nil"/>
        </w:pBdr>
        <w:rPr>
          <w:rFonts w:eastAsia="Liberation Serif" w:cs="Liberation Serif"/>
          <w:color w:val="000000"/>
        </w:rPr>
      </w:pPr>
      <w:r>
        <w:rPr>
          <w:rFonts w:eastAsia="Liberation Serif" w:cs="Liberation Serif"/>
          <w:color w:val="000000"/>
        </w:rPr>
        <w:t xml:space="preserve">L’Italia, nonostante i passi avanti compiuti con la diminuzione dei volumi finanziati da Cassa Depositi e Prestiti (CDP) e SACE, risulta essere ancora il primo finanziatore pubblico di combustibili fossili in Europa e il quinto a livello globale, come rivelato dalla pubblicazione </w:t>
      </w:r>
      <w:r>
        <w:rPr>
          <w:rFonts w:eastAsia="Liberation Serif" w:cs="Liberation Serif"/>
          <w:i/>
          <w:color w:val="000000"/>
        </w:rPr>
        <w:t xml:space="preserve">Public </w:t>
      </w:r>
      <w:proofErr w:type="spellStart"/>
      <w:r>
        <w:rPr>
          <w:rFonts w:eastAsia="Liberation Serif" w:cs="Liberation Serif"/>
          <w:i/>
          <w:color w:val="000000"/>
        </w:rPr>
        <w:t>Enemies</w:t>
      </w:r>
      <w:proofErr w:type="spellEnd"/>
      <w:r>
        <w:rPr>
          <w:rFonts w:eastAsia="Liberation Serif" w:cs="Liberation Serif"/>
          <w:i/>
          <w:color w:val="000000"/>
        </w:rPr>
        <w:t xml:space="preserve">: </w:t>
      </w:r>
      <w:proofErr w:type="spellStart"/>
      <w:r>
        <w:rPr>
          <w:rFonts w:eastAsia="Liberation Serif" w:cs="Liberation Serif"/>
          <w:i/>
          <w:color w:val="000000"/>
        </w:rPr>
        <w:t>Assessing</w:t>
      </w:r>
      <w:proofErr w:type="spellEnd"/>
      <w:r>
        <w:rPr>
          <w:rFonts w:eastAsia="Liberation Serif" w:cs="Liberation Serif"/>
          <w:i/>
          <w:color w:val="000000"/>
        </w:rPr>
        <w:t xml:space="preserve"> MDB and G20 </w:t>
      </w:r>
      <w:proofErr w:type="spellStart"/>
      <w:r>
        <w:rPr>
          <w:rFonts w:eastAsia="Liberation Serif" w:cs="Liberation Serif"/>
          <w:i/>
          <w:color w:val="000000"/>
        </w:rPr>
        <w:t>international</w:t>
      </w:r>
      <w:proofErr w:type="spellEnd"/>
      <w:r>
        <w:rPr>
          <w:rFonts w:eastAsia="Liberation Serif" w:cs="Liberation Serif"/>
          <w:i/>
          <w:color w:val="000000"/>
        </w:rPr>
        <w:t xml:space="preserve"> </w:t>
      </w:r>
      <w:proofErr w:type="spellStart"/>
      <w:r>
        <w:rPr>
          <w:rFonts w:eastAsia="Liberation Serif" w:cs="Liberation Serif"/>
          <w:i/>
          <w:color w:val="000000"/>
        </w:rPr>
        <w:t>finance</w:t>
      </w:r>
      <w:proofErr w:type="spellEnd"/>
      <w:r>
        <w:rPr>
          <w:rFonts w:eastAsia="Liberation Serif" w:cs="Liberation Serif"/>
          <w:i/>
          <w:color w:val="000000"/>
        </w:rPr>
        <w:t xml:space="preserve"> </w:t>
      </w:r>
      <w:proofErr w:type="spellStart"/>
      <w:r>
        <w:rPr>
          <w:rFonts w:eastAsia="Liberation Serif" w:cs="Liberation Serif"/>
          <w:i/>
          <w:color w:val="000000"/>
        </w:rPr>
        <w:t>institutions</w:t>
      </w:r>
      <w:proofErr w:type="spellEnd"/>
      <w:r>
        <w:rPr>
          <w:rFonts w:eastAsia="Liberation Serif" w:cs="Liberation Serif"/>
          <w:i/>
          <w:color w:val="000000"/>
        </w:rPr>
        <w:t xml:space="preserve">’ </w:t>
      </w:r>
      <w:proofErr w:type="spellStart"/>
      <w:r>
        <w:rPr>
          <w:rFonts w:eastAsia="Liberation Serif" w:cs="Liberation Serif"/>
          <w:i/>
          <w:color w:val="000000"/>
        </w:rPr>
        <w:t>energy</w:t>
      </w:r>
      <w:proofErr w:type="spellEnd"/>
      <w:r>
        <w:rPr>
          <w:rFonts w:eastAsia="Liberation Serif" w:cs="Liberation Serif"/>
          <w:i/>
          <w:color w:val="000000"/>
        </w:rPr>
        <w:t xml:space="preserve"> </w:t>
      </w:r>
      <w:proofErr w:type="spellStart"/>
      <w:r>
        <w:rPr>
          <w:rFonts w:eastAsia="Liberation Serif" w:cs="Liberation Serif"/>
          <w:i/>
          <w:color w:val="000000"/>
        </w:rPr>
        <w:t>finance</w:t>
      </w:r>
      <w:proofErr w:type="spellEnd"/>
      <w:r>
        <w:rPr>
          <w:rFonts w:eastAsia="Liberation Serif" w:cs="Liberation Serif"/>
          <w:i/>
          <w:color w:val="000000"/>
          <w:vertAlign w:val="superscript"/>
        </w:rPr>
        <w:footnoteReference w:id="5"/>
      </w:r>
      <w:r>
        <w:rPr>
          <w:rFonts w:eastAsia="Liberation Serif" w:cs="Liberation Serif"/>
          <w:color w:val="000000"/>
        </w:rPr>
        <w:t xml:space="preserve">, a cura di </w:t>
      </w:r>
      <w:proofErr w:type="spellStart"/>
      <w:r>
        <w:rPr>
          <w:rFonts w:eastAsia="Liberation Serif" w:cs="Liberation Serif"/>
          <w:color w:val="000000"/>
        </w:rPr>
        <w:t>Oil</w:t>
      </w:r>
      <w:proofErr w:type="spellEnd"/>
      <w:r>
        <w:rPr>
          <w:rFonts w:eastAsia="Liberation Serif" w:cs="Liberation Serif"/>
          <w:color w:val="000000"/>
        </w:rPr>
        <w:t xml:space="preserve"> </w:t>
      </w:r>
      <w:proofErr w:type="spellStart"/>
      <w:r>
        <w:rPr>
          <w:rFonts w:eastAsia="Liberation Serif" w:cs="Liberation Serif"/>
          <w:color w:val="000000"/>
        </w:rPr>
        <w:t>Change</w:t>
      </w:r>
      <w:proofErr w:type="spellEnd"/>
      <w:r>
        <w:rPr>
          <w:rFonts w:eastAsia="Liberation Serif" w:cs="Liberation Serif"/>
          <w:color w:val="000000"/>
        </w:rPr>
        <w:t xml:space="preserve"> International e Friends of the Earth Stati Uniti. Con l’auspicio che questo primato europeo sia ceduto quanto prima, il dato è confermato anche da </w:t>
      </w:r>
      <w:proofErr w:type="spellStart"/>
      <w:r>
        <w:rPr>
          <w:rFonts w:eastAsia="Liberation Serif" w:cs="Liberation Serif"/>
          <w:color w:val="000000"/>
        </w:rPr>
        <w:t>Both</w:t>
      </w:r>
      <w:proofErr w:type="spellEnd"/>
      <w:r>
        <w:rPr>
          <w:rFonts w:eastAsia="Liberation Serif" w:cs="Liberation Serif"/>
          <w:color w:val="000000"/>
        </w:rPr>
        <w:t xml:space="preserve"> ENDS, </w:t>
      </w:r>
      <w:proofErr w:type="spellStart"/>
      <w:r>
        <w:rPr>
          <w:rFonts w:eastAsia="Liberation Serif" w:cs="Liberation Serif"/>
          <w:color w:val="000000"/>
        </w:rPr>
        <w:t>Counter</w:t>
      </w:r>
      <w:proofErr w:type="spellEnd"/>
      <w:r>
        <w:rPr>
          <w:rFonts w:eastAsia="Liberation Serif" w:cs="Liberation Serif"/>
          <w:color w:val="000000"/>
        </w:rPr>
        <w:t xml:space="preserve"> Balance e </w:t>
      </w:r>
      <w:proofErr w:type="spellStart"/>
      <w:r>
        <w:rPr>
          <w:rFonts w:eastAsia="Liberation Serif" w:cs="Liberation Serif"/>
          <w:color w:val="000000"/>
        </w:rPr>
        <w:t>Oil</w:t>
      </w:r>
      <w:proofErr w:type="spellEnd"/>
      <w:r>
        <w:rPr>
          <w:rFonts w:eastAsia="Liberation Serif" w:cs="Liberation Serif"/>
          <w:color w:val="000000"/>
        </w:rPr>
        <w:t xml:space="preserve"> </w:t>
      </w:r>
      <w:proofErr w:type="spellStart"/>
      <w:r>
        <w:rPr>
          <w:rFonts w:eastAsia="Liberation Serif" w:cs="Liberation Serif"/>
          <w:color w:val="000000"/>
        </w:rPr>
        <w:t>Change</w:t>
      </w:r>
      <w:proofErr w:type="spellEnd"/>
      <w:r>
        <w:rPr>
          <w:rFonts w:eastAsia="Liberation Serif" w:cs="Liberation Serif"/>
          <w:color w:val="000000"/>
        </w:rPr>
        <w:t xml:space="preserve"> International nel lavoro congiunto </w:t>
      </w:r>
      <w:r>
        <w:rPr>
          <w:rFonts w:eastAsia="Liberation Serif" w:cs="Liberation Serif"/>
          <w:i/>
          <w:color w:val="000000"/>
        </w:rPr>
        <w:t xml:space="preserve">EU ECA </w:t>
      </w:r>
      <w:proofErr w:type="spellStart"/>
      <w:r>
        <w:rPr>
          <w:rFonts w:eastAsia="Liberation Serif" w:cs="Liberation Serif"/>
          <w:i/>
          <w:color w:val="000000"/>
        </w:rPr>
        <w:t>fossil</w:t>
      </w:r>
      <w:proofErr w:type="spellEnd"/>
      <w:r>
        <w:rPr>
          <w:rFonts w:eastAsia="Liberation Serif" w:cs="Liberation Serif"/>
          <w:i/>
          <w:color w:val="000000"/>
        </w:rPr>
        <w:t xml:space="preserve"> </w:t>
      </w:r>
      <w:proofErr w:type="spellStart"/>
      <w:r>
        <w:rPr>
          <w:rFonts w:eastAsia="Liberation Serif" w:cs="Liberation Serif"/>
          <w:i/>
          <w:color w:val="000000"/>
        </w:rPr>
        <w:t>fuel</w:t>
      </w:r>
      <w:proofErr w:type="spellEnd"/>
      <w:r>
        <w:rPr>
          <w:rFonts w:eastAsia="Liberation Serif" w:cs="Liberation Serif"/>
          <w:i/>
          <w:color w:val="000000"/>
        </w:rPr>
        <w:t xml:space="preserve"> </w:t>
      </w:r>
      <w:proofErr w:type="spellStart"/>
      <w:r>
        <w:rPr>
          <w:rFonts w:eastAsia="Liberation Serif" w:cs="Liberation Serif"/>
          <w:i/>
          <w:color w:val="000000"/>
        </w:rPr>
        <w:t>phase</w:t>
      </w:r>
      <w:proofErr w:type="spellEnd"/>
      <w:r>
        <w:rPr>
          <w:rFonts w:eastAsia="Liberation Serif" w:cs="Liberation Serif"/>
          <w:i/>
          <w:color w:val="000000"/>
        </w:rPr>
        <w:t xml:space="preserve">-out </w:t>
      </w:r>
      <w:proofErr w:type="spellStart"/>
      <w:r>
        <w:rPr>
          <w:rFonts w:eastAsia="Liberation Serif" w:cs="Liberation Serif"/>
          <w:i/>
          <w:color w:val="000000"/>
        </w:rPr>
        <w:t>tracker</w:t>
      </w:r>
      <w:proofErr w:type="spellEnd"/>
      <w:r>
        <w:rPr>
          <w:rFonts w:eastAsia="Liberation Serif" w:cs="Liberation Serif"/>
          <w:i/>
          <w:color w:val="000000"/>
          <w:vertAlign w:val="superscript"/>
        </w:rPr>
        <w:footnoteReference w:id="6"/>
      </w:r>
      <w:r>
        <w:rPr>
          <w:rFonts w:eastAsia="Liberation Serif" w:cs="Liberation Serif"/>
          <w:color w:val="000000"/>
        </w:rPr>
        <w:t>, che si focalizza sulle agenzie di credito all’esportazione europee, tra cui SACE.</w:t>
      </w:r>
    </w:p>
    <w:p w14:paraId="0000000A" w14:textId="77777777" w:rsidR="004B6A12" w:rsidRDefault="004B6A12">
      <w:pPr>
        <w:pBdr>
          <w:top w:val="nil"/>
          <w:left w:val="nil"/>
          <w:bottom w:val="nil"/>
          <w:right w:val="nil"/>
          <w:between w:val="nil"/>
        </w:pBdr>
        <w:rPr>
          <w:rFonts w:eastAsia="Liberation Serif" w:cs="Liberation Serif"/>
          <w:color w:val="000000"/>
        </w:rPr>
      </w:pPr>
    </w:p>
    <w:p w14:paraId="0000000B" w14:textId="77777777" w:rsidR="004B6A12" w:rsidRDefault="00972CDC">
      <w:pPr>
        <w:pBdr>
          <w:top w:val="nil"/>
          <w:left w:val="nil"/>
          <w:bottom w:val="nil"/>
          <w:right w:val="nil"/>
          <w:between w:val="nil"/>
        </w:pBdr>
        <w:rPr>
          <w:rFonts w:eastAsia="Liberation Serif" w:cs="Liberation Serif"/>
          <w:color w:val="000000"/>
        </w:rPr>
      </w:pPr>
      <w:r>
        <w:rPr>
          <w:rFonts w:eastAsia="Liberation Serif" w:cs="Liberation Serif"/>
          <w:color w:val="000000"/>
        </w:rPr>
        <w:t>Questi lavori di rilievo internazionale mostrano che numerosi firmatari della CETP, paesi storicamente molto attivi nel finanziamento di progetti fossili all’estero, hanno rispettato l’impegno preso alla COP26, implementando politiche efficaci che interessano le rispettive istituzioni finanziarie pubbliche. Tra questi si possono menzionare il Regno Unito, la Francia, il Canada e, anche se con margini di miglioramento, la Germania e la Spagna.</w:t>
      </w:r>
    </w:p>
    <w:p w14:paraId="0000000C" w14:textId="77777777" w:rsidR="004B6A12" w:rsidRDefault="004B6A12">
      <w:pPr>
        <w:pBdr>
          <w:top w:val="nil"/>
          <w:left w:val="nil"/>
          <w:bottom w:val="nil"/>
          <w:right w:val="nil"/>
          <w:between w:val="nil"/>
        </w:pBdr>
        <w:rPr>
          <w:rFonts w:eastAsia="Liberation Serif" w:cs="Liberation Serif"/>
          <w:color w:val="000000"/>
        </w:rPr>
      </w:pPr>
    </w:p>
    <w:p w14:paraId="0000000D" w14:textId="77777777" w:rsidR="004B6A12" w:rsidRDefault="00972CDC">
      <w:pPr>
        <w:pBdr>
          <w:top w:val="nil"/>
          <w:left w:val="nil"/>
          <w:bottom w:val="nil"/>
          <w:right w:val="nil"/>
          <w:between w:val="nil"/>
        </w:pBdr>
        <w:rPr>
          <w:rFonts w:eastAsia="Liberation Serif" w:cs="Liberation Serif"/>
          <w:color w:val="000000"/>
        </w:rPr>
      </w:pPr>
      <w:r>
        <w:rPr>
          <w:rFonts w:eastAsia="Liberation Serif" w:cs="Liberation Serif"/>
          <w:color w:val="000000"/>
        </w:rPr>
        <w:t>La riduzione dei finanziamenti internazionali per l’energia fossile, tuttavia, non si è tradotta in un incremento del sostegno finanziario per l’energia pulita. Nel 2023 i firmatari originari della CETP hanno supportato progetti di energia pulita all’estero per un totale di 21,3 miliardi di dollari, in calo rispetto ai 26 miliardi di dollari del 2022. Questo trend suggerisce la necessità di migliorare le politiche e porsi obiettivi più ambiziosi per rispettare gli impegni presi. L’IISD sottolinea la necessi</w:t>
      </w:r>
      <w:r>
        <w:rPr>
          <w:rFonts w:eastAsia="Liberation Serif" w:cs="Liberation Serif"/>
          <w:color w:val="000000"/>
        </w:rPr>
        <w:t>tà di una maggiore trasparenza sugli obiettivi di sostegno alle energie rinnovabili o all’efficienza energetica, in linea con gli obiettivi presi lo scorso anno alla COP28. Ad oggi solo sei istituzioni finanziarie pubbliche hanno annunciato obiettivi quantificati in materia di energia pulita</w:t>
      </w:r>
      <w:r>
        <w:rPr>
          <w:rFonts w:eastAsia="Liberation Serif" w:cs="Liberation Serif"/>
          <w:color w:val="000000"/>
          <w:vertAlign w:val="superscript"/>
        </w:rPr>
        <w:footnoteReference w:id="7"/>
      </w:r>
      <w:r>
        <w:rPr>
          <w:rFonts w:eastAsia="Liberation Serif" w:cs="Liberation Serif"/>
          <w:color w:val="000000"/>
        </w:rPr>
        <w:t>.</w:t>
      </w:r>
    </w:p>
    <w:p w14:paraId="0000000E" w14:textId="77777777" w:rsidR="004B6A12" w:rsidRDefault="004B6A12">
      <w:pPr>
        <w:pBdr>
          <w:top w:val="nil"/>
          <w:left w:val="nil"/>
          <w:bottom w:val="nil"/>
          <w:right w:val="nil"/>
          <w:between w:val="nil"/>
        </w:pBdr>
        <w:rPr>
          <w:rFonts w:eastAsia="Liberation Serif" w:cs="Liberation Serif"/>
          <w:color w:val="000000"/>
        </w:rPr>
      </w:pPr>
    </w:p>
    <w:p w14:paraId="0000000F" w14:textId="77777777" w:rsidR="004B6A12" w:rsidRDefault="00972CDC">
      <w:pPr>
        <w:pBdr>
          <w:top w:val="nil"/>
          <w:left w:val="nil"/>
          <w:bottom w:val="nil"/>
          <w:right w:val="nil"/>
          <w:between w:val="nil"/>
        </w:pBdr>
        <w:rPr>
          <w:rFonts w:eastAsia="Liberation Serif" w:cs="Liberation Serif"/>
          <w:color w:val="000000"/>
        </w:rPr>
      </w:pPr>
      <w:r>
        <w:rPr>
          <w:rFonts w:eastAsia="Liberation Serif" w:cs="Liberation Serif"/>
          <w:color w:val="000000"/>
        </w:rPr>
        <w:t>È auspicabile che i finanziamenti all’energia pulita mettano al centro i bisogni delle persone e delle comunità, senza aggravare la situazione debitoria dei paesi del Sud globale, e per questa ragione erogati per lo più sotto forma di doni</w:t>
      </w:r>
      <w:r>
        <w:rPr>
          <w:rFonts w:eastAsia="Liberation Serif" w:cs="Liberation Serif"/>
          <w:color w:val="FF0000"/>
        </w:rPr>
        <w:t xml:space="preserve"> </w:t>
      </w:r>
      <w:r>
        <w:rPr>
          <w:rFonts w:eastAsia="Liberation Serif" w:cs="Liberation Serif"/>
          <w:color w:val="000000"/>
        </w:rPr>
        <w:t>e programmando una crescita dell’aiuto pubblico allo sviluppo</w:t>
      </w:r>
      <w:r>
        <w:rPr>
          <w:rFonts w:eastAsia="Liberation Serif" w:cs="Liberation Serif"/>
          <w:color w:val="000000"/>
          <w:vertAlign w:val="superscript"/>
        </w:rPr>
        <w:footnoteReference w:id="8"/>
      </w:r>
      <w:r>
        <w:rPr>
          <w:rFonts w:eastAsia="Liberation Serif" w:cs="Liberation Serif"/>
          <w:color w:val="000000"/>
        </w:rPr>
        <w:t>. Una situazione debitoria spesso causata proprio dagli investimenti fossili e dai contratti che le multinazionali energetiche concordano con i governi dei paesi esportatori, con clausole che danno priorità ai profitti privati piuttosto che all’equilibrio della finanza pubblica</w:t>
      </w:r>
      <w:r>
        <w:rPr>
          <w:rFonts w:eastAsia="Liberation Serif" w:cs="Liberation Serif"/>
          <w:color w:val="000000"/>
          <w:vertAlign w:val="superscript"/>
        </w:rPr>
        <w:footnoteReference w:id="9"/>
      </w:r>
      <w:r>
        <w:rPr>
          <w:rFonts w:eastAsia="Liberation Serif" w:cs="Liberation Serif"/>
          <w:color w:val="000000"/>
        </w:rPr>
        <w:t>, agli investimenti necessari per combattere povertà e disuguaglianze, e ai ristori per le perdite e ai danni causati dal cambiamento climatico.</w:t>
      </w:r>
    </w:p>
    <w:p w14:paraId="00000010" w14:textId="77777777" w:rsidR="004B6A12" w:rsidRDefault="004B6A12">
      <w:pPr>
        <w:pBdr>
          <w:top w:val="nil"/>
          <w:left w:val="nil"/>
          <w:bottom w:val="nil"/>
          <w:right w:val="nil"/>
          <w:between w:val="nil"/>
        </w:pBdr>
        <w:rPr>
          <w:rFonts w:eastAsia="Liberation Serif" w:cs="Liberation Serif"/>
          <w:color w:val="000000"/>
        </w:rPr>
      </w:pPr>
    </w:p>
    <w:p w14:paraId="00000011" w14:textId="77777777" w:rsidR="004B6A12" w:rsidRDefault="00972CDC">
      <w:pPr>
        <w:pBdr>
          <w:top w:val="nil"/>
          <w:left w:val="nil"/>
          <w:bottom w:val="nil"/>
          <w:right w:val="nil"/>
          <w:between w:val="nil"/>
        </w:pBdr>
        <w:rPr>
          <w:rFonts w:ascii="Times New Roman" w:eastAsia="Times New Roman" w:hAnsi="Times New Roman" w:cs="Times New Roman"/>
          <w:color w:val="000000"/>
          <w:highlight w:val="white"/>
        </w:rPr>
      </w:pPr>
      <w:r>
        <w:rPr>
          <w:rFonts w:eastAsia="Liberation Serif" w:cs="Liberation Serif"/>
          <w:color w:val="000000"/>
          <w:highlight w:val="white"/>
        </w:rPr>
        <w:t>Secondo le organizzazioni della società civile italiana aderenti all’appello, l’interruzione dei finanziamenti pubblici esteri all’energia fossile favorirebbe anche un’implementazione  più giusta, equa e trasparente di alcune strategie governative, a partire dal Fondo Italiano per il Clima e il Piano Mattei per l’Africa.</w:t>
      </w:r>
    </w:p>
    <w:p w14:paraId="00000012" w14:textId="77777777" w:rsidR="004B6A12" w:rsidRDefault="004B6A12">
      <w:pPr>
        <w:pBdr>
          <w:top w:val="nil"/>
          <w:left w:val="nil"/>
          <w:bottom w:val="nil"/>
          <w:right w:val="nil"/>
          <w:between w:val="nil"/>
        </w:pBdr>
        <w:rPr>
          <w:rFonts w:eastAsia="Liberation Serif" w:cs="Liberation Serif"/>
          <w:color w:val="000000"/>
          <w:highlight w:val="white"/>
        </w:rPr>
      </w:pPr>
    </w:p>
    <w:p w14:paraId="00000013" w14:textId="77777777" w:rsidR="004B6A12" w:rsidRDefault="00972CDC">
      <w:pPr>
        <w:pBdr>
          <w:top w:val="nil"/>
          <w:left w:val="nil"/>
          <w:bottom w:val="nil"/>
          <w:right w:val="nil"/>
          <w:between w:val="nil"/>
        </w:pBdr>
        <w:rPr>
          <w:rFonts w:eastAsia="Liberation Serif" w:cs="Liberation Serif"/>
          <w:color w:val="000000"/>
        </w:rPr>
      </w:pPr>
      <w:r>
        <w:rPr>
          <w:rFonts w:eastAsia="Liberation Serif" w:cs="Liberation Serif"/>
          <w:color w:val="000000"/>
          <w:highlight w:val="white"/>
        </w:rPr>
        <w:t>***</w:t>
      </w:r>
    </w:p>
    <w:p w14:paraId="00000014" w14:textId="77777777" w:rsidR="004B6A12" w:rsidRDefault="004B6A12">
      <w:pPr>
        <w:pBdr>
          <w:top w:val="nil"/>
          <w:left w:val="nil"/>
          <w:bottom w:val="nil"/>
          <w:right w:val="nil"/>
          <w:between w:val="nil"/>
        </w:pBdr>
        <w:rPr>
          <w:rFonts w:eastAsia="Liberation Serif" w:cs="Liberation Serif"/>
          <w:b/>
          <w:color w:val="000000"/>
          <w:highlight w:val="white"/>
        </w:rPr>
      </w:pPr>
    </w:p>
    <w:p w14:paraId="00000015" w14:textId="77777777" w:rsidR="004B6A12" w:rsidRDefault="00972CDC">
      <w:pPr>
        <w:pBdr>
          <w:top w:val="nil"/>
          <w:left w:val="nil"/>
          <w:bottom w:val="nil"/>
          <w:right w:val="nil"/>
          <w:between w:val="nil"/>
        </w:pBdr>
        <w:rPr>
          <w:rFonts w:eastAsia="Liberation Serif" w:cs="Liberation Serif"/>
          <w:color w:val="000000"/>
        </w:rPr>
      </w:pPr>
      <w:r>
        <w:rPr>
          <w:rFonts w:eastAsia="Liberation Serif" w:cs="Liberation Serif"/>
          <w:b/>
          <w:color w:val="000000"/>
          <w:highlight w:val="white"/>
        </w:rPr>
        <w:t xml:space="preserve">Nina </w:t>
      </w:r>
      <w:proofErr w:type="spellStart"/>
      <w:r>
        <w:rPr>
          <w:rFonts w:eastAsia="Liberation Serif" w:cs="Liberation Serif"/>
          <w:b/>
          <w:color w:val="000000"/>
          <w:highlight w:val="white"/>
        </w:rPr>
        <w:t>Pušić</w:t>
      </w:r>
      <w:proofErr w:type="spellEnd"/>
      <w:r>
        <w:rPr>
          <w:rFonts w:eastAsia="Liberation Serif" w:cs="Liberation Serif"/>
          <w:color w:val="000000"/>
          <w:highlight w:val="white"/>
        </w:rPr>
        <w:t xml:space="preserve">, Senior </w:t>
      </w:r>
      <w:proofErr w:type="spellStart"/>
      <w:r>
        <w:rPr>
          <w:rFonts w:eastAsia="Liberation Serif" w:cs="Liberation Serif"/>
          <w:color w:val="000000"/>
          <w:highlight w:val="white"/>
        </w:rPr>
        <w:t>Climate</w:t>
      </w:r>
      <w:proofErr w:type="spellEnd"/>
      <w:r>
        <w:rPr>
          <w:rFonts w:eastAsia="Liberation Serif" w:cs="Liberation Serif"/>
          <w:color w:val="000000"/>
          <w:highlight w:val="white"/>
        </w:rPr>
        <w:t xml:space="preserve"> Finance </w:t>
      </w:r>
      <w:proofErr w:type="spellStart"/>
      <w:r>
        <w:rPr>
          <w:rFonts w:eastAsia="Liberation Serif" w:cs="Liberation Serif"/>
          <w:color w:val="000000"/>
          <w:highlight w:val="white"/>
        </w:rPr>
        <w:t>Strategist</w:t>
      </w:r>
      <w:proofErr w:type="spellEnd"/>
      <w:r>
        <w:rPr>
          <w:rFonts w:eastAsia="Liberation Serif" w:cs="Liberation Serif"/>
          <w:color w:val="000000"/>
          <w:highlight w:val="white"/>
        </w:rPr>
        <w:t xml:space="preserve"> presso </w:t>
      </w:r>
      <w:proofErr w:type="spellStart"/>
      <w:r>
        <w:rPr>
          <w:rFonts w:eastAsia="Liberation Serif" w:cs="Liberation Serif"/>
          <w:color w:val="000000"/>
          <w:highlight w:val="white"/>
        </w:rPr>
        <w:t>Oil</w:t>
      </w:r>
      <w:proofErr w:type="spellEnd"/>
      <w:r>
        <w:rPr>
          <w:rFonts w:eastAsia="Liberation Serif" w:cs="Liberation Serif"/>
          <w:color w:val="000000"/>
          <w:highlight w:val="white"/>
        </w:rPr>
        <w:t xml:space="preserve"> </w:t>
      </w:r>
      <w:proofErr w:type="spellStart"/>
      <w:r>
        <w:rPr>
          <w:rFonts w:eastAsia="Liberation Serif" w:cs="Liberation Serif"/>
          <w:color w:val="000000"/>
          <w:highlight w:val="white"/>
        </w:rPr>
        <w:t>Change</w:t>
      </w:r>
      <w:proofErr w:type="spellEnd"/>
      <w:r>
        <w:rPr>
          <w:rFonts w:eastAsia="Liberation Serif" w:cs="Liberation Serif"/>
          <w:color w:val="000000"/>
          <w:highlight w:val="white"/>
        </w:rPr>
        <w:t xml:space="preserve"> International</w:t>
      </w:r>
      <w:r>
        <w:rPr>
          <w:rFonts w:eastAsia="Liberation Serif" w:cs="Liberation Serif"/>
          <w:color w:val="000000"/>
          <w:highlight w:val="white"/>
        </w:rPr>
        <w:br/>
        <w:t>«L’Italia è venuta completamento meno alla promessa fatta alla COP26 di Glasgow di porre fine ai finanziamenti internazionali per i combustibili fossili. Continua a destinare miliardi in nuovi progetti di petrolio e gas. Rifiutandosi di implementare politiche basate sulla scienza climatica, le istituzioni finanziarie pubbliche italiane, come SACE, stanno mettendo a rischio un futuro abitabile e minando la credibilità degli obiettivi cl</w:t>
      </w:r>
      <w:r>
        <w:rPr>
          <w:rFonts w:eastAsia="Liberation Serif" w:cs="Liberation Serif"/>
          <w:color w:val="000000"/>
          <w:highlight w:val="white"/>
        </w:rPr>
        <w:t>imatici dell’Europa.»</w:t>
      </w:r>
      <w:r>
        <w:rPr>
          <w:rFonts w:eastAsia="Liberation Serif" w:cs="Liberation Serif"/>
          <w:color w:val="000000"/>
          <w:highlight w:val="white"/>
        </w:rPr>
        <w:br/>
      </w:r>
      <w:r>
        <w:rPr>
          <w:rFonts w:eastAsia="Liberation Serif" w:cs="Liberation Serif"/>
          <w:color w:val="000000"/>
          <w:highlight w:val="white"/>
        </w:rPr>
        <w:br/>
      </w:r>
      <w:r>
        <w:rPr>
          <w:rFonts w:eastAsia="Liberation Serif" w:cs="Liberation Serif"/>
          <w:b/>
          <w:color w:val="000000"/>
          <w:highlight w:val="white"/>
        </w:rPr>
        <w:t xml:space="preserve">Marius </w:t>
      </w:r>
      <w:proofErr w:type="spellStart"/>
      <w:r>
        <w:rPr>
          <w:rFonts w:eastAsia="Liberation Serif" w:cs="Liberation Serif"/>
          <w:b/>
          <w:color w:val="000000"/>
          <w:highlight w:val="white"/>
        </w:rPr>
        <w:t>Toost</w:t>
      </w:r>
      <w:proofErr w:type="spellEnd"/>
      <w:r>
        <w:rPr>
          <w:rFonts w:eastAsia="Liberation Serif" w:cs="Liberation Serif"/>
          <w:color w:val="000000"/>
          <w:highlight w:val="white"/>
        </w:rPr>
        <w:t xml:space="preserve">, Senior Policy Advisor presso </w:t>
      </w:r>
      <w:proofErr w:type="spellStart"/>
      <w:r>
        <w:rPr>
          <w:rFonts w:eastAsia="Liberation Serif" w:cs="Liberation Serif"/>
          <w:color w:val="000000"/>
          <w:highlight w:val="white"/>
        </w:rPr>
        <w:t>Both</w:t>
      </w:r>
      <w:proofErr w:type="spellEnd"/>
      <w:r>
        <w:rPr>
          <w:rFonts w:eastAsia="Liberation Serif" w:cs="Liberation Serif"/>
          <w:color w:val="000000"/>
          <w:highlight w:val="white"/>
        </w:rPr>
        <w:t xml:space="preserve"> ENDS:</w:t>
      </w:r>
      <w:r>
        <w:rPr>
          <w:rFonts w:eastAsia="Liberation Serif" w:cs="Liberation Serif"/>
          <w:color w:val="000000"/>
          <w:highlight w:val="white"/>
        </w:rPr>
        <w:br/>
        <w:t>«Nonostante abbia firmato il CETP a Glasgow nel 2021, l’Italia è uno dei pochi paesi europei che non sta rispettando gli impegni presi. L’Italia dovrebbe fare ciò che ha promesso: interrompere il suo sostegno pubblico ai progetti di combustibili fossili senza ritardi ed eccezioni.»</w:t>
      </w:r>
    </w:p>
    <w:sectPr w:rsidR="004B6A12">
      <w:pgSz w:w="11906" w:h="16838"/>
      <w:pgMar w:top="1134" w:right="1134" w:bottom="1134"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6E3874" w14:textId="77777777" w:rsidR="00972CDC" w:rsidRDefault="00972CDC">
      <w:pPr>
        <w:rPr>
          <w:rFonts w:hint="eastAsia"/>
        </w:rPr>
      </w:pPr>
      <w:r>
        <w:separator/>
      </w:r>
    </w:p>
  </w:endnote>
  <w:endnote w:type="continuationSeparator" w:id="0">
    <w:p w14:paraId="5241AD08" w14:textId="77777777" w:rsidR="00972CDC" w:rsidRDefault="00972CD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altName w:val="Times New Roman"/>
    <w:charset w:val="00"/>
    <w:family w:val="auto"/>
    <w:pitch w:val="default"/>
  </w:font>
  <w:font w:name="Noto Sans CJK SC">
    <w:panose1 w:val="020B0500000000000000"/>
    <w:charset w:val="80"/>
    <w:family w:val="swiss"/>
    <w:pitch w:val="variable"/>
    <w:sig w:usb0="30000083" w:usb1="2BDF3C10" w:usb2="00000016" w:usb3="00000000" w:csb0="002E0107" w:csb1="00000000"/>
  </w:font>
  <w:font w:name="Lohit Devanagari">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540095" w14:textId="77777777" w:rsidR="00972CDC" w:rsidRDefault="00972CDC">
      <w:pPr>
        <w:rPr>
          <w:rFonts w:hint="eastAsia"/>
        </w:rPr>
      </w:pPr>
      <w:r>
        <w:separator/>
      </w:r>
    </w:p>
  </w:footnote>
  <w:footnote w:type="continuationSeparator" w:id="0">
    <w:p w14:paraId="16143175" w14:textId="77777777" w:rsidR="00972CDC" w:rsidRDefault="00972CDC">
      <w:pPr>
        <w:rPr>
          <w:rFonts w:hint="eastAsia"/>
        </w:rPr>
      </w:pPr>
      <w:r>
        <w:continuationSeparator/>
      </w:r>
    </w:p>
  </w:footnote>
  <w:footnote w:id="1">
    <w:p w14:paraId="00000016" w14:textId="77777777" w:rsidR="004B6A12" w:rsidRDefault="00972CDC">
      <w:pPr>
        <w:pBdr>
          <w:top w:val="nil"/>
          <w:left w:val="nil"/>
          <w:bottom w:val="nil"/>
          <w:right w:val="nil"/>
          <w:between w:val="nil"/>
        </w:pBdr>
        <w:ind w:left="339" w:hanging="339"/>
        <w:rPr>
          <w:rFonts w:eastAsia="Liberation Serif" w:cs="Liberation Serif"/>
          <w:color w:val="000000"/>
          <w:sz w:val="20"/>
          <w:szCs w:val="20"/>
        </w:rPr>
      </w:pPr>
      <w:r>
        <w:rPr>
          <w:vertAlign w:val="superscript"/>
        </w:rPr>
        <w:footnoteRef/>
      </w:r>
      <w:r>
        <w:rPr>
          <w:rFonts w:eastAsia="Liberation Serif" w:cs="Liberation Serif"/>
          <w:color w:val="000000"/>
          <w:sz w:val="20"/>
          <w:szCs w:val="20"/>
        </w:rPr>
        <w:tab/>
      </w:r>
      <w:hyperlink r:id="rId1">
        <w:r>
          <w:rPr>
            <w:rFonts w:eastAsia="Liberation Serif" w:cs="Liberation Serif"/>
            <w:color w:val="000080"/>
            <w:sz w:val="20"/>
            <w:szCs w:val="20"/>
            <w:u w:val="single"/>
          </w:rPr>
          <w:t>https://cleanenergytransitionpartnership.org/</w:t>
        </w:r>
      </w:hyperlink>
    </w:p>
  </w:footnote>
  <w:footnote w:id="2">
    <w:p w14:paraId="00000017" w14:textId="77777777" w:rsidR="004B6A12" w:rsidRDefault="00972CDC">
      <w:pPr>
        <w:pBdr>
          <w:top w:val="nil"/>
          <w:left w:val="nil"/>
          <w:bottom w:val="nil"/>
          <w:right w:val="nil"/>
          <w:between w:val="nil"/>
        </w:pBdr>
        <w:ind w:left="339" w:hanging="339"/>
        <w:rPr>
          <w:rFonts w:eastAsia="Liberation Serif" w:cs="Liberation Serif"/>
          <w:color w:val="000000"/>
          <w:sz w:val="20"/>
          <w:szCs w:val="20"/>
        </w:rPr>
      </w:pPr>
      <w:r>
        <w:rPr>
          <w:vertAlign w:val="superscript"/>
        </w:rPr>
        <w:footnoteRef/>
      </w:r>
      <w:r>
        <w:rPr>
          <w:rFonts w:eastAsia="Liberation Serif" w:cs="Liberation Serif"/>
          <w:color w:val="000000"/>
          <w:sz w:val="20"/>
          <w:szCs w:val="20"/>
        </w:rPr>
        <w:tab/>
      </w:r>
      <w:hyperlink r:id="rId2">
        <w:r>
          <w:rPr>
            <w:rFonts w:eastAsia="Liberation Serif" w:cs="Liberation Serif"/>
            <w:color w:val="000080"/>
            <w:sz w:val="20"/>
            <w:szCs w:val="20"/>
            <w:u w:val="single"/>
          </w:rPr>
          <w:t>https://unfccc.int/news/cop28-agreement-signals-beginning-of-the-end-of-the-fossil-fuel-era</w:t>
        </w:r>
      </w:hyperlink>
    </w:p>
  </w:footnote>
  <w:footnote w:id="3">
    <w:p w14:paraId="00000018" w14:textId="77777777" w:rsidR="004B6A12" w:rsidRDefault="00972CDC">
      <w:pPr>
        <w:pBdr>
          <w:top w:val="nil"/>
          <w:left w:val="nil"/>
          <w:bottom w:val="nil"/>
          <w:right w:val="nil"/>
          <w:between w:val="nil"/>
        </w:pBdr>
        <w:ind w:left="339" w:hanging="339"/>
        <w:rPr>
          <w:rFonts w:eastAsia="Liberation Serif" w:cs="Liberation Serif"/>
          <w:color w:val="000000"/>
          <w:sz w:val="20"/>
          <w:szCs w:val="20"/>
        </w:rPr>
      </w:pPr>
      <w:r>
        <w:rPr>
          <w:vertAlign w:val="superscript"/>
        </w:rPr>
        <w:footnoteRef/>
      </w:r>
      <w:r>
        <w:rPr>
          <w:rFonts w:eastAsia="Liberation Serif" w:cs="Liberation Serif"/>
          <w:color w:val="000000"/>
          <w:sz w:val="20"/>
          <w:szCs w:val="20"/>
        </w:rPr>
        <w:tab/>
      </w:r>
      <w:hyperlink r:id="rId3">
        <w:r>
          <w:rPr>
            <w:rFonts w:eastAsia="Liberation Serif" w:cs="Liberation Serif"/>
            <w:color w:val="000080"/>
            <w:sz w:val="20"/>
            <w:szCs w:val="20"/>
            <w:u w:val="single"/>
          </w:rPr>
          <w:t>https://www.actionaid.it/informati/press-area/governo-interrompa-finanziamenti-pubblici-internazionali-progetti-fossili</w:t>
        </w:r>
      </w:hyperlink>
      <w:r>
        <w:rPr>
          <w:rFonts w:eastAsia="Liberation Serif" w:cs="Liberation Serif"/>
          <w:color w:val="000000"/>
          <w:sz w:val="20"/>
          <w:szCs w:val="20"/>
        </w:rPr>
        <w:t xml:space="preserve">; </w:t>
      </w:r>
      <w:hyperlink r:id="rId4">
        <w:r>
          <w:rPr>
            <w:rFonts w:eastAsia="Liberation Serif" w:cs="Liberation Serif"/>
            <w:color w:val="000080"/>
            <w:sz w:val="20"/>
            <w:szCs w:val="20"/>
            <w:u w:val="single"/>
          </w:rPr>
          <w:t>https://www.focsiv.it/basta-finanziamenti-pubblici-internazionali-per-lestrazione-fossile/</w:t>
        </w:r>
      </w:hyperlink>
      <w:r>
        <w:rPr>
          <w:rFonts w:eastAsia="Liberation Serif" w:cs="Liberation Serif"/>
          <w:color w:val="000000"/>
          <w:sz w:val="20"/>
          <w:szCs w:val="20"/>
        </w:rPr>
        <w:t xml:space="preserve">; </w:t>
      </w:r>
      <w:hyperlink r:id="rId5">
        <w:r>
          <w:rPr>
            <w:rFonts w:eastAsia="Liberation Serif" w:cs="Liberation Serif"/>
            <w:color w:val="000080"/>
            <w:sz w:val="20"/>
            <w:szCs w:val="20"/>
            <w:u w:val="single"/>
          </w:rPr>
          <w:t>https://laudatosimovement.org/it/news/appello-al-governo-italiano-in-vista-di-cop28/</w:t>
        </w:r>
      </w:hyperlink>
      <w:r>
        <w:rPr>
          <w:rFonts w:eastAsia="Liberation Serif" w:cs="Liberation Serif"/>
          <w:color w:val="000000"/>
          <w:sz w:val="20"/>
          <w:szCs w:val="20"/>
        </w:rPr>
        <w:t xml:space="preserve">; </w:t>
      </w:r>
      <w:hyperlink r:id="rId6">
        <w:r>
          <w:rPr>
            <w:rFonts w:eastAsia="Liberation Serif" w:cs="Liberation Serif"/>
            <w:color w:val="000080"/>
            <w:sz w:val="20"/>
            <w:szCs w:val="20"/>
            <w:u w:val="single"/>
          </w:rPr>
          <w:t>https://www.recommon.org/il-governo-interrompa-i-finanziamenti-pubblici-internazionali-a-progetti-fossili</w:t>
        </w:r>
      </w:hyperlink>
    </w:p>
  </w:footnote>
  <w:footnote w:id="4">
    <w:p w14:paraId="00000019" w14:textId="77777777" w:rsidR="004B6A12" w:rsidRDefault="00972CDC">
      <w:pPr>
        <w:pBdr>
          <w:top w:val="nil"/>
          <w:left w:val="nil"/>
          <w:bottom w:val="nil"/>
          <w:right w:val="nil"/>
          <w:between w:val="nil"/>
        </w:pBdr>
        <w:ind w:left="339" w:hanging="339"/>
        <w:rPr>
          <w:rFonts w:eastAsia="Liberation Serif" w:cs="Liberation Serif"/>
          <w:color w:val="000000"/>
          <w:sz w:val="20"/>
          <w:szCs w:val="20"/>
        </w:rPr>
      </w:pPr>
      <w:r>
        <w:rPr>
          <w:vertAlign w:val="superscript"/>
        </w:rPr>
        <w:footnoteRef/>
      </w:r>
      <w:r>
        <w:rPr>
          <w:rFonts w:eastAsia="Liberation Serif" w:cs="Liberation Serif"/>
          <w:color w:val="000000"/>
          <w:sz w:val="20"/>
          <w:szCs w:val="20"/>
        </w:rPr>
        <w:tab/>
      </w:r>
      <w:hyperlink r:id="rId7">
        <w:r>
          <w:rPr>
            <w:rFonts w:eastAsia="Liberation Serif" w:cs="Liberation Serif"/>
            <w:color w:val="000080"/>
            <w:sz w:val="20"/>
            <w:szCs w:val="20"/>
            <w:u w:val="single"/>
          </w:rPr>
          <w:t>https://www.iisd.org/publications/report/countries-underdelivering-fossil-clean-energy-finance-pledge</w:t>
        </w:r>
      </w:hyperlink>
    </w:p>
  </w:footnote>
  <w:footnote w:id="5">
    <w:p w14:paraId="0000001A" w14:textId="77777777" w:rsidR="004B6A12" w:rsidRDefault="00972CDC">
      <w:pPr>
        <w:pBdr>
          <w:top w:val="nil"/>
          <w:left w:val="nil"/>
          <w:bottom w:val="nil"/>
          <w:right w:val="nil"/>
          <w:between w:val="nil"/>
        </w:pBdr>
        <w:ind w:left="339" w:hanging="339"/>
        <w:rPr>
          <w:rFonts w:eastAsia="Liberation Serif" w:cs="Liberation Serif"/>
          <w:color w:val="000000"/>
          <w:sz w:val="20"/>
          <w:szCs w:val="20"/>
        </w:rPr>
      </w:pPr>
      <w:r>
        <w:rPr>
          <w:vertAlign w:val="superscript"/>
        </w:rPr>
        <w:footnoteRef/>
      </w:r>
      <w:r>
        <w:rPr>
          <w:rFonts w:eastAsia="Liberation Serif" w:cs="Liberation Serif"/>
          <w:color w:val="000000"/>
          <w:sz w:val="20"/>
          <w:szCs w:val="20"/>
        </w:rPr>
        <w:tab/>
      </w:r>
      <w:hyperlink r:id="rId8">
        <w:r>
          <w:rPr>
            <w:rFonts w:eastAsia="Liberation Serif" w:cs="Liberation Serif"/>
            <w:color w:val="000080"/>
            <w:sz w:val="20"/>
            <w:szCs w:val="20"/>
            <w:u w:val="single"/>
          </w:rPr>
          <w:t>https://www.oilchange.org/publications/public-enemies-assessing-mdb-and-g20-international-finance-institutions-energy-finance/</w:t>
        </w:r>
      </w:hyperlink>
    </w:p>
  </w:footnote>
  <w:footnote w:id="6">
    <w:p w14:paraId="0000001B" w14:textId="77777777" w:rsidR="004B6A12" w:rsidRDefault="00972CDC">
      <w:pPr>
        <w:pBdr>
          <w:top w:val="nil"/>
          <w:left w:val="nil"/>
          <w:bottom w:val="nil"/>
          <w:right w:val="nil"/>
          <w:between w:val="nil"/>
        </w:pBdr>
        <w:ind w:left="339" w:hanging="339"/>
        <w:rPr>
          <w:rFonts w:eastAsia="Liberation Serif" w:cs="Liberation Serif"/>
          <w:color w:val="000000"/>
          <w:sz w:val="20"/>
          <w:szCs w:val="20"/>
        </w:rPr>
      </w:pPr>
      <w:r>
        <w:rPr>
          <w:vertAlign w:val="superscript"/>
        </w:rPr>
        <w:footnoteRef/>
      </w:r>
      <w:r>
        <w:rPr>
          <w:rFonts w:eastAsia="Liberation Serif" w:cs="Liberation Serif"/>
          <w:color w:val="000000"/>
          <w:sz w:val="20"/>
          <w:szCs w:val="20"/>
        </w:rPr>
        <w:tab/>
      </w:r>
      <w:hyperlink r:id="rId9">
        <w:r>
          <w:rPr>
            <w:rFonts w:eastAsia="Liberation Serif" w:cs="Liberation Serif"/>
            <w:color w:val="000080"/>
            <w:sz w:val="20"/>
            <w:szCs w:val="20"/>
            <w:u w:val="single"/>
          </w:rPr>
          <w:t>https://www.bothends.org/en/Whats-new/News/EU-ECA-fossil-fuel-phase-out-tracker-reveals-EU-Member-States-lagging-commitment-to-Paris-Agreement-goals-in-export-credit-policies/</w:t>
        </w:r>
      </w:hyperlink>
    </w:p>
  </w:footnote>
  <w:footnote w:id="7">
    <w:p w14:paraId="0000001C" w14:textId="77777777" w:rsidR="004B6A12" w:rsidRDefault="00972CDC">
      <w:pPr>
        <w:pBdr>
          <w:top w:val="nil"/>
          <w:left w:val="nil"/>
          <w:bottom w:val="nil"/>
          <w:right w:val="nil"/>
          <w:between w:val="nil"/>
        </w:pBdr>
        <w:ind w:left="339" w:hanging="339"/>
        <w:rPr>
          <w:rFonts w:eastAsia="Liberation Serif" w:cs="Liberation Serif"/>
          <w:color w:val="000000"/>
          <w:sz w:val="20"/>
          <w:szCs w:val="20"/>
        </w:rPr>
      </w:pPr>
      <w:r>
        <w:rPr>
          <w:vertAlign w:val="superscript"/>
        </w:rPr>
        <w:footnoteRef/>
      </w:r>
      <w:r>
        <w:rPr>
          <w:rFonts w:eastAsia="Liberation Serif" w:cs="Liberation Serif"/>
          <w:color w:val="000000"/>
          <w:sz w:val="20"/>
          <w:szCs w:val="20"/>
        </w:rPr>
        <w:tab/>
        <w:t>Netherlands Development Finance Company (FMO) (Paesi Bassi), Bpifrance (Francia), Agence Française de Développement (AFD) (Francia) e Belgian Investment Company for Developing Countries (BIO) (Belgio) hanno obiettivi monetari per l’energia pulita, mentre CDP ha un obiettivo dichiarato in termini di GW di capacità di energia rinnovabile. KfW (Germania) ha l’obiettivo che gli investimenti nella generazione di energia pulita raggiungano il 100% degli investimenti totali nel settore energetico, ma non ha un ob</w:t>
      </w:r>
      <w:r>
        <w:rPr>
          <w:rFonts w:eastAsia="Liberation Serif" w:cs="Liberation Serif"/>
          <w:color w:val="000000"/>
          <w:sz w:val="20"/>
          <w:szCs w:val="20"/>
        </w:rPr>
        <w:t>iettivo monetario.</w:t>
      </w:r>
    </w:p>
  </w:footnote>
  <w:footnote w:id="8">
    <w:p w14:paraId="0000001D" w14:textId="77777777" w:rsidR="004B6A12" w:rsidRDefault="00972CDC">
      <w:pPr>
        <w:pBdr>
          <w:top w:val="nil"/>
          <w:left w:val="nil"/>
          <w:bottom w:val="nil"/>
          <w:right w:val="nil"/>
          <w:between w:val="nil"/>
        </w:pBdr>
        <w:ind w:left="339" w:hanging="339"/>
        <w:rPr>
          <w:rFonts w:eastAsia="Liberation Serif" w:cs="Liberation Serif"/>
          <w:color w:val="000000"/>
          <w:sz w:val="20"/>
          <w:szCs w:val="20"/>
        </w:rPr>
      </w:pPr>
      <w:r>
        <w:rPr>
          <w:vertAlign w:val="superscript"/>
        </w:rPr>
        <w:footnoteRef/>
      </w:r>
      <w:r>
        <w:rPr>
          <w:rFonts w:eastAsia="Liberation Serif" w:cs="Liberation Serif"/>
          <w:color w:val="000000"/>
          <w:sz w:val="20"/>
          <w:szCs w:val="20"/>
        </w:rPr>
        <w:tab/>
        <w:t>La Campagna 070 (</w:t>
      </w:r>
      <w:hyperlink r:id="rId10">
        <w:r>
          <w:rPr>
            <w:rFonts w:eastAsia="Liberation Serif" w:cs="Liberation Serif"/>
            <w:color w:val="000080"/>
            <w:sz w:val="20"/>
            <w:szCs w:val="20"/>
            <w:u w:val="single"/>
          </w:rPr>
          <w:t>https://campagna070.it</w:t>
        </w:r>
      </w:hyperlink>
      <w:r>
        <w:rPr>
          <w:rFonts w:eastAsia="Liberation Serif" w:cs="Liberation Serif"/>
          <w:color w:val="000000"/>
          <w:sz w:val="20"/>
          <w:szCs w:val="20"/>
        </w:rPr>
        <w:t>) chiede che il governo affinché si impegni per una riforma del sistema internazionale finanziario e a programmare il raggiungimento almeno dello 0,7% del reddito nazionale lordo per l’aiuto pubblico allo sviluppo.</w:t>
      </w:r>
    </w:p>
  </w:footnote>
  <w:footnote w:id="9">
    <w:p w14:paraId="0000001E" w14:textId="77777777" w:rsidR="004B6A12" w:rsidRDefault="00972CDC">
      <w:pPr>
        <w:pBdr>
          <w:top w:val="nil"/>
          <w:left w:val="nil"/>
          <w:bottom w:val="nil"/>
          <w:right w:val="nil"/>
          <w:between w:val="nil"/>
        </w:pBdr>
        <w:ind w:left="339" w:hanging="339"/>
        <w:rPr>
          <w:rFonts w:eastAsia="Liberation Serif" w:cs="Liberation Serif"/>
          <w:color w:val="000000"/>
          <w:sz w:val="20"/>
          <w:szCs w:val="20"/>
        </w:rPr>
      </w:pPr>
      <w:r>
        <w:rPr>
          <w:vertAlign w:val="superscript"/>
        </w:rPr>
        <w:footnoteRef/>
      </w:r>
      <w:r>
        <w:rPr>
          <w:rFonts w:eastAsia="Liberation Serif" w:cs="Liberation Serif"/>
          <w:color w:val="000000"/>
          <w:sz w:val="20"/>
          <w:szCs w:val="20"/>
        </w:rPr>
        <w:tab/>
      </w:r>
      <w:hyperlink r:id="rId11">
        <w:r>
          <w:rPr>
            <w:rFonts w:eastAsia="Liberation Serif" w:cs="Liberation Serif"/>
            <w:color w:val="000080"/>
            <w:sz w:val="20"/>
            <w:szCs w:val="20"/>
            <w:u w:val="single"/>
          </w:rPr>
          <w:t>https://eccoclimate.org/it/litalia-e-la-crisi-del-debito-quali-implicazioni-per-il-partenariato-con-lafrica/</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90"/>
  <w:proofState w:spelling="clean"/>
  <w:revisionView w:inkAnnotations="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A12"/>
    <w:rsid w:val="004B6A12"/>
    <w:rsid w:val="00690A92"/>
    <w:rsid w:val="00972C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docId w15:val="{35B86330-ED16-1744-B7DA-6A889F505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Liberation Serif" w:hAnsi="Liberation Serif" w:cs="Liberation Serif"/>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eastAsia="Noto Sans CJK SC" w:cs="Lohit Devanagari"/>
      <w:kern w:val="2"/>
      <w:lang w:eastAsia="zh-CN" w:bidi="hi-IN"/>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Corpotesto"/>
    <w:uiPriority w:val="10"/>
    <w:qFormat/>
    <w:pPr>
      <w:keepNext/>
      <w:spacing w:before="240" w:after="120"/>
    </w:pPr>
    <w:rPr>
      <w:rFonts w:ascii="Liberation Sans" w:hAnsi="Liberation Sans"/>
      <w:sz w:val="28"/>
      <w:szCs w:val="28"/>
    </w:rPr>
  </w:style>
  <w:style w:type="character" w:customStyle="1" w:styleId="Caratterinotaapidipagina">
    <w:name w:val="Caratteri nota a piè di pagina"/>
    <w:qFormat/>
  </w:style>
  <w:style w:type="character" w:customStyle="1" w:styleId="Richiamoallanotaapidipagina">
    <w:name w:val="Richiamo alla nota a piè di pagina"/>
    <w:rPr>
      <w:vertAlign w:val="superscript"/>
    </w:rPr>
  </w:style>
  <w:style w:type="character" w:customStyle="1" w:styleId="CollegamentoInternet">
    <w:name w:val="Collegamento Internet"/>
    <w:rPr>
      <w:color w:val="000080"/>
      <w:u w:val="single"/>
      <w:lang/>
    </w:rPr>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 w:type="paragraph" w:styleId="Testonotaapidipagina">
    <w:name w:val="footnote text"/>
    <w:basedOn w:val="Normale"/>
    <w:pPr>
      <w:suppressLineNumbers/>
      <w:ind w:left="339" w:hanging="339"/>
    </w:pPr>
    <w:rPr>
      <w:sz w:val="20"/>
      <w:szCs w:val="20"/>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_rels/footnotes.xml.rels><?xml version="1.0" encoding="UTF-8" standalone="yes"?>
<Relationships xmlns="http://schemas.openxmlformats.org/package/2006/relationships"><Relationship Id="rId8" Type="http://schemas.openxmlformats.org/officeDocument/2006/relationships/hyperlink" Target="https://www.oilchange.org/publications/public-enemies-assessing-mdb-and-g20-international-finance-institutions-energy-finance/" TargetMode="External" /><Relationship Id="rId3" Type="http://schemas.openxmlformats.org/officeDocument/2006/relationships/hyperlink" Target="https://www.actionaid.it/informati/press-area/governo-interrompa-finanziamenti-pubblici-internazionali-progetti-fossili" TargetMode="External" /><Relationship Id="rId7" Type="http://schemas.openxmlformats.org/officeDocument/2006/relationships/hyperlink" Target="https://www.iisd.org/publications/report/countries-underdelivering-fossil-clean-energy-finance-pledge" TargetMode="External" /><Relationship Id="rId2" Type="http://schemas.openxmlformats.org/officeDocument/2006/relationships/hyperlink" Target="https://unfccc.int/news/cop28-agreement-signals-beginning-of-the-end-of-the-fossil-fuel-era" TargetMode="External" /><Relationship Id="rId1" Type="http://schemas.openxmlformats.org/officeDocument/2006/relationships/hyperlink" Target="https://cleanenergytransitionpartnership.org/" TargetMode="External" /><Relationship Id="rId6" Type="http://schemas.openxmlformats.org/officeDocument/2006/relationships/hyperlink" Target="https://www.recommon.org/il-governo-interrompa-i-finanziamenti-pubblici-internazionali-a-progetti-fossili" TargetMode="External" /><Relationship Id="rId11" Type="http://schemas.openxmlformats.org/officeDocument/2006/relationships/hyperlink" Target="https://eccoclimate.org/it/litalia-e-la-crisi-del-debito-quali-implicazioni-per-il-partenariato-con-lafrica/" TargetMode="External" /><Relationship Id="rId5" Type="http://schemas.openxmlformats.org/officeDocument/2006/relationships/hyperlink" Target="https://laudatosimovement.org/it/news/appello-al-governo-italiano-in-vista-di-cop28/" TargetMode="External" /><Relationship Id="rId10" Type="http://schemas.openxmlformats.org/officeDocument/2006/relationships/hyperlink" Target="https://campagna070.it/" TargetMode="External" /><Relationship Id="rId4" Type="http://schemas.openxmlformats.org/officeDocument/2006/relationships/hyperlink" Target="https://www.focsiv.it/basta-finanziamenti-pubblici-internazionali-per-lestrazione-fossile/" TargetMode="External" /><Relationship Id="rId9" Type="http://schemas.openxmlformats.org/officeDocument/2006/relationships/hyperlink" Target="https://www.bothends.org/en/Whats-new/News/EU-ECA-fossil-fuel-phase-out-tracker-reveals-EU-Member-States-lagging-commitment-to-Paris-Agreement-goals-in-export-credit-polici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HIDjgWCt0OE8nIx+wE9C8or5dg==">CgMxLjA4AHIhMXdSTlZJX0VpREJpaDF4MUpnMEJRZVFSRlJyYTZiTnBk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828</Words>
  <Characters>4721</Characters>
  <Application>Microsoft Office Word</Application>
  <DocSecurity>0</DocSecurity>
  <Lines>39</Lines>
  <Paragraphs>11</Paragraphs>
  <ScaleCrop>false</ScaleCrop>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mauro scaroni</cp:lastModifiedBy>
  <cp:revision>2</cp:revision>
  <dcterms:created xsi:type="dcterms:W3CDTF">2024-11-11T11:02:00Z</dcterms:created>
  <dcterms:modified xsi:type="dcterms:W3CDTF">2024-11-11T11:02:00Z</dcterms:modified>
</cp:coreProperties>
</file>